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883" w:firstLineChars="200"/>
        <w:jc w:val="center"/>
        <w:rPr>
          <w:rFonts w:ascii="彩虹小标宋" w:hAnsi="宋体" w:eastAsia="彩虹小标宋" w:cs="Times New Roman"/>
          <w:b/>
          <w:snapToGrid w:val="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彩虹小标宋" w:hAnsi="宋体" w:eastAsia="彩虹小标宋" w:cs="Times New Roman"/>
          <w:b/>
          <w:snapToGrid w:val="0"/>
          <w:kern w:val="0"/>
          <w:sz w:val="44"/>
          <w:szCs w:val="44"/>
        </w:rPr>
        <w:t>路孚特终端采购需求</w:t>
      </w:r>
    </w:p>
    <w:p>
      <w:pPr>
        <w:adjustRightInd w:val="0"/>
        <w:snapToGrid w:val="0"/>
        <w:spacing w:line="360" w:lineRule="auto"/>
        <w:ind w:firstLine="720" w:firstLineChars="200"/>
        <w:rPr>
          <w:rFonts w:ascii="彩虹小标宋" w:hAnsi="宋体" w:eastAsia="彩虹小标宋"/>
          <w:snapToGrid w:val="0"/>
          <w:kern w:val="0"/>
          <w:sz w:val="36"/>
          <w:szCs w:val="36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一、产品需求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要求供应商能提供【路孚特】终端信息服务，包括外汇、货币、固定收益、商品能源、宏观经济数据和新闻。数据类型包括实时、历史数据以及基本面信息。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二、产品功能及质量要求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提供包括外汇、货币、固定收益、商品能源、宏观经济数据和新闻。数据类型包括实时、历史数据以及基本面信息。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提供使用过程中出现的问题快速的分析、定位、解决，根据事件级别在最快时间内排除故障。配合甲方业务部门进行系统升级期间的测试。提供甲方的非现场支持服务，并在非现场支持服务无法解决甲方问题的情况下提供现场支持服务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三、产品数量需求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提供2台路孚特终端EIKON、3台路孚特FXT终端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四、供货要求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1、24*7 技术及使用支持，其中中国工作时间为中文服务。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2、1对1 最终用户现场使用培训，且不计上门次数。</w:t>
      </w:r>
    </w:p>
    <w:p>
      <w:pPr>
        <w:adjustRightInd w:val="0"/>
        <w:snapToGrid w:val="0"/>
        <w:spacing w:before="240" w:line="360" w:lineRule="auto"/>
        <w:ind w:firstLine="560" w:firstLineChars="200"/>
        <w:rPr>
          <w:rFonts w:ascii="彩虹粗仿宋" w:eastAsia="彩虹粗仿宋"/>
          <w:color w:val="000000"/>
          <w:sz w:val="28"/>
          <w:szCs w:val="28"/>
        </w:rPr>
      </w:pPr>
      <w:r>
        <w:rPr>
          <w:rFonts w:hint="eastAsia" w:ascii="彩虹粗仿宋" w:eastAsia="彩虹粗仿宋"/>
          <w:color w:val="000000"/>
          <w:sz w:val="28"/>
          <w:szCs w:val="28"/>
        </w:rPr>
        <w:t>3、每年至少1次线上培训以及论坛活动。</w:t>
      </w:r>
    </w:p>
    <w:p>
      <w:pPr>
        <w:adjustRightInd w:val="0"/>
        <w:snapToGrid w:val="0"/>
        <w:spacing w:before="240" w:line="360" w:lineRule="auto"/>
        <w:ind w:firstLine="560" w:firstLineChars="200"/>
      </w:pPr>
      <w:r>
        <w:rPr>
          <w:rFonts w:hint="eastAsia" w:ascii="彩虹粗仿宋" w:eastAsia="彩虹粗仿宋"/>
          <w:color w:val="000000"/>
          <w:sz w:val="28"/>
          <w:szCs w:val="28"/>
        </w:rPr>
        <w:t>4、供应商服务团队需具备3年以上金融业从业经验，至少配备1名专职客户经理，1名技术服务人员。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A7"/>
    <w:rsid w:val="002A0D9E"/>
    <w:rsid w:val="00540BF3"/>
    <w:rsid w:val="005E3419"/>
    <w:rsid w:val="00617C0B"/>
    <w:rsid w:val="0064340F"/>
    <w:rsid w:val="007B05C8"/>
    <w:rsid w:val="007F6C5D"/>
    <w:rsid w:val="008106BE"/>
    <w:rsid w:val="00B116EA"/>
    <w:rsid w:val="00B23BA7"/>
    <w:rsid w:val="00B54E9F"/>
    <w:rsid w:val="00E742B6"/>
    <w:rsid w:val="00EE330A"/>
    <w:rsid w:val="00F40D19"/>
    <w:rsid w:val="00F95D27"/>
    <w:rsid w:val="00FB09C7"/>
    <w:rsid w:val="58C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360</Characters>
  <Lines>3</Lines>
  <Paragraphs>1</Paragraphs>
  <TotalTime>1</TotalTime>
  <ScaleCrop>false</ScaleCrop>
  <LinksUpToDate>false</LinksUpToDate>
  <CharactersWithSpaces>421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2026-10-14T06:30:00Z</dcterms:created>
  <dc:creator>Apache POI</dc:creator>
  <cp:lastModifiedBy>Administrator</cp:lastModifiedBy>
  <dcterms:modified xsi:type="dcterms:W3CDTF">2026-10-16T03:17:02Z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1B96E5614DDC495C917E35716A120795_13</vt:lpwstr>
  </property>
</Properties>
</file>